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Kanovich Sebastian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DLOCAL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DR. LUIS BONAVITA 1294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MONTEVIDEO</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11300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URUGUAY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dLocal Ltd</w:t>
              </w:r>
            </w:hyperlink>
            <w:r>
              <w:rPr/>
              <w:t xml:space="preserve"> [ </w:t>
            </w:r>
            <w:r>
              <w:rPr>
                <w:rFonts w:ascii="Times;serif" w:hAnsi="Times;serif"/>
                <w:color w:val="0000FF"/>
                <w:sz w:val="24"/>
                <w:shd w:fill="FFFFFF" w:val="clear"/>
              </w:rPr>
              <w:t>DLO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19"/>
        <w:gridCol w:w="443"/>
        <w:gridCol w:w="924"/>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72,753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72,753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72,753</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15.5369</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1071"/>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Share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11,599,074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Share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72,753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72,753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11,526,321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Class B Common Share has no expiration date and may be converted into one Class A Common Share at any time at the option of the reporting person. On August 4, 2026 and August 5, 2026, the reporting person directed the sale of 4,700 and 72,753 of his Class B Common Shares, respectively, resulting in the automatic conversion of those shares into Class A Common Shares upon execution of the sales.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conversions and sales reported in this Form 4 were effected pursuant to a Rule 10b5-1 trading plan adopted by the reporting person on 11/26/2025.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being filed late due to an inadvertent administrative error.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Agustin Cancela, attorney-in-fact for Sebastian Kanovich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11079" TargetMode="External"/><Relationship Id="rId5" Type="http://schemas.openxmlformats.org/officeDocument/2006/relationships/hyperlink" Target="http://www.sec.gov/cgi-bin/browse-edgar?action=getcompany&amp;CIK=00018468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3934</Characters>
  <CharactersWithSpaces>4565</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