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DLocal Limited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Shares, par value $0.002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Azar Alberto Eduardo</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653,024.00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17,820,816.00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653,024.00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17,820,816.00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18,473,840.00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Aqua Crystal Investments Ltd.</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GIBRALTAR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17,820,816.00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17,820,816.00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9</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17,820,816.00</w:t>
            </w:r>
          </w:p>
        </w:tc>
      </w:tr>
      <w:tr>
        <w:trPr/>
        <w:tc>
          <w:tcPr>
            <w:tcW w:w="2290" w:type="dxa"/>
            <w:tcBorders/>
            <w:vAlign w:val="center"/>
          </w:tcPr>
          <w:p>
            <w:pPr>
              <w:pStyle w:val="TableContents"/>
              <w:bidi w:val="0"/>
              <w:spacing w:before="0" w:after="283"/>
              <w:jc w:val="left"/>
              <w:rPr/>
            </w:pPr>
            <w:r>
              <w:rPr/>
              <w:t>10</w:t>
            </w:r>
          </w:p>
        </w:tc>
        <w:tc>
          <w:tcPr>
            <w:tcW w:w="791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36"/>
        <w:gridCol w:w="8914"/>
        <w:gridCol w:w="155"/>
      </w:tblGrid>
      <w:tr>
        <w:trPr/>
        <w:tc>
          <w:tcPr>
            <w:tcW w:w="1136" w:type="dxa"/>
            <w:tcBorders/>
            <w:vAlign w:val="center"/>
          </w:tcPr>
          <w:p>
            <w:pPr>
              <w:pStyle w:val="TableContents"/>
              <w:bidi w:val="0"/>
              <w:spacing w:before="0" w:after="283"/>
              <w:jc w:val="left"/>
              <w:rPr/>
            </w:pPr>
            <w:r>
              <w:rPr/>
              <w:t>Item 1.</w:t>
            </w:r>
          </w:p>
        </w:tc>
        <w:tc>
          <w:tcPr>
            <w:tcW w:w="891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jc w:val="left"/>
              <w:rPr/>
            </w:pPr>
            <w:r>
              <w:rPr/>
              <w:t xml:space="preserve">Name of issuer: </w:t>
            </w:r>
          </w:p>
          <w:p>
            <w:pPr>
              <w:pStyle w:val="TableContents"/>
              <w:bidi w:val="0"/>
              <w:spacing w:before="0" w:after="0"/>
              <w:jc w:val="left"/>
              <w:rPr/>
            </w:pPr>
            <w:r>
              <w:rPr/>
              <w:t>DLocal Limited</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Dr. Luis Bonavita, 1294, Montevideo, Uruguay, 11300</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2.</w:t>
            </w:r>
          </w:p>
        </w:tc>
        <w:tc>
          <w:tcPr>
            <w:tcW w:w="891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being filed by Alberto Eduardo Azar and Aqua Crystal Investments Ltd. (the "Reporting Persons"). The Reporting Persons are shareholders of the Issuer.</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office and business address of the Reporting person is Dr. Luis Bonavita, 1294, Montevideo, Uruguay, 11300.</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(c)</w:t>
            </w:r>
          </w:p>
        </w:tc>
        <w:tc>
          <w:tcPr>
            <w:tcW w:w="8914" w:type="dxa"/>
            <w:tcBorders/>
            <w:vAlign w:val="center"/>
          </w:tcPr>
          <w:p>
            <w:pPr>
              <w:pStyle w:val="TableContents"/>
              <w:bidi w:val="0"/>
              <w:jc w:val="left"/>
              <w:rPr/>
            </w:pPr>
            <w:r>
              <w:rPr/>
              <w:t xml:space="preserve">Citizenship: </w:t>
            </w:r>
          </w:p>
          <w:p>
            <w:pPr>
              <w:pStyle w:val="TableContents"/>
              <w:bidi w:val="0"/>
              <w:spacing w:before="0" w:after="0"/>
              <w:jc w:val="left"/>
              <w:rPr/>
            </w:pPr>
            <w:r>
              <w:rPr/>
              <w:t>See row 4 of the cover pages to this Schedule 13G.</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(d)</w:t>
            </w:r>
          </w:p>
        </w:tc>
        <w:tc>
          <w:tcPr>
            <w:tcW w:w="891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Shares, par value $0.002 per share</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(e)</w:t>
            </w:r>
          </w:p>
        </w:tc>
        <w:tc>
          <w:tcPr>
            <w:tcW w:w="891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3.</w:t>
            </w:r>
          </w:p>
        </w:tc>
        <w:tc>
          <w:tcPr>
            <w:tcW w:w="891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(c)</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(d)</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(e)</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(f)</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(g)</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(h)</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(j)</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(k)</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9069" w:type="dxa"/>
            <w:gridSpan w:val="2"/>
            <w:tcBorders/>
            <w:vAlign w:val="center"/>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4.</w:t>
            </w:r>
          </w:p>
        </w:tc>
        <w:tc>
          <w:tcPr>
            <w:tcW w:w="891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All ownership percentages assume that there are 178,799,838 Class A common shares outstanding as of March 2, 2026, as reported by the Issuer to the Reporting Person. The information set forth in Item 2 above is incorporated by reference for the Reporting Person. The ownership consists of 17,820,816 Class A common shares held by Aqua Crystal Investments Ltd and beneficially owned by Alberto Eduardo Azar and 653,024 Class A common shares held by Alberto Eduardo Azar directly. Alberto Eduardo Azar disclaims any beneficial ownership of the shares other than to the extent of any pecuniary interest he may have therein, directly or indirectly. See row 9 of the cover pages to this Schedule 13G.</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row 11 of the cover pages to this Schedule 13G.  %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(c)</w:t>
            </w:r>
          </w:p>
        </w:tc>
        <w:tc>
          <w:tcPr>
            <w:tcW w:w="891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row 5 of the cover pages to this Schedule 13G.</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row 6 of the cover pages to this Schedule 13G.</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row 7 of the cover pages to this Schedule 13G.</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row 8 of the cover pages to this Schedule 13G.</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5.</w:t>
            </w:r>
          </w:p>
        </w:tc>
        <w:tc>
          <w:tcPr>
            <w:tcW w:w="891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6.</w:t>
            </w:r>
          </w:p>
        </w:tc>
        <w:tc>
          <w:tcPr>
            <w:tcW w:w="891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7.</w:t>
            </w:r>
          </w:p>
        </w:tc>
        <w:tc>
          <w:tcPr>
            <w:tcW w:w="891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8.</w:t>
            </w:r>
          </w:p>
        </w:tc>
        <w:tc>
          <w:tcPr>
            <w:tcW w:w="891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9.</w:t>
            </w:r>
          </w:p>
        </w:tc>
        <w:tc>
          <w:tcPr>
            <w:tcW w:w="891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84" w:type="dxa"/>
        <w:jc w:val="left"/>
        <w:tblInd w:w="0" w:type="dxa"/>
        <w:tblLayout w:type="fixed"/>
        <w:tblCellMar>
          <w:top w:w="28" w:type="dxa"/>
          <w:left w:w="28" w:type="dxa"/>
          <w:bottom w:w="28" w:type="dxa"/>
          <w:right w:w="28" w:type="dxa"/>
        </w:tblCellMar>
      </w:tblPr>
      <w:tblGrid>
        <w:gridCol w:w="2392"/>
        <w:gridCol w:w="2392"/>
      </w:tblGrid>
      <w:tr>
        <w:trPr/>
        <w:tc>
          <w:tcPr>
            <w:tcW w:w="2392" w:type="dxa"/>
            <w:tcBorders/>
            <w:vAlign w:val="center"/>
          </w:tcPr>
          <w:p>
            <w:pPr>
              <w:pStyle w:val="TableContents"/>
              <w:bidi w:val="0"/>
              <w:spacing w:before="0" w:after="0"/>
              <w:jc w:val="left"/>
              <w:rPr/>
            </w:pPr>
            <w:r>
              <w:rPr/>
              <w:t> </w:t>
            </w:r>
          </w:p>
          <w:tbl>
            <w:tblPr>
              <w:tblW w:w="2281" w:type="dxa"/>
              <w:jc w:val="left"/>
              <w:tblInd w:w="0" w:type="dxa"/>
              <w:tblLayout w:type="fixed"/>
              <w:tblCellMar>
                <w:top w:w="28" w:type="dxa"/>
                <w:left w:w="28" w:type="dxa"/>
                <w:bottom w:w="28" w:type="dxa"/>
                <w:right w:w="28" w:type="dxa"/>
              </w:tblCellMar>
            </w:tblPr>
            <w:tblGrid>
              <w:gridCol w:w="2281"/>
            </w:tblGrid>
            <w:tr>
              <w:trPr/>
              <w:tc>
                <w:tcPr>
                  <w:tcW w:w="2281" w:type="dxa"/>
                  <w:tcBorders/>
                  <w:vAlign w:val="center"/>
                </w:tcPr>
                <w:p>
                  <w:pPr>
                    <w:pStyle w:val="TableContents"/>
                    <w:bidi w:val="0"/>
                    <w:spacing w:before="0" w:after="0"/>
                    <w:jc w:val="left"/>
                    <w:rPr/>
                  </w:pPr>
                  <w:r>
                    <w:rPr/>
                    <w:t>Azar Alberto Eduardo</w:t>
                  </w:r>
                </w:p>
              </w:tc>
            </w:tr>
          </w:tbl>
          <w:p>
            <w:pPr>
              <w:pStyle w:val="TableContents"/>
              <w:bidi w:val="0"/>
              <w:spacing w:before="0" w:after="283"/>
              <w:jc w:val="left"/>
              <w:rPr/>
            </w:pPr>
            <w:r>
              <w:rPr/>
            </w:r>
          </w:p>
        </w:tc>
        <w:tc>
          <w:tcPr>
            <w:tcW w:w="23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8"/>
        <w:gridCol w:w="4397"/>
      </w:tblGrid>
      <w:tr>
        <w:trPr/>
        <w:tc>
          <w:tcPr>
            <w:tcW w:w="58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Alberto Eduardo Azar</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Alberto Eduardo Azar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05/04/2026</w:t>
                  </w:r>
                </w:p>
              </w:tc>
            </w:tr>
          </w:tbl>
          <w:p>
            <w:pPr>
              <w:pStyle w:val="TableContents"/>
              <w:bidi w:val="0"/>
              <w:spacing w:before="0" w:after="283"/>
              <w:jc w:val="left"/>
              <w:rPr/>
            </w:pPr>
            <w:r>
              <w:rPr/>
            </w:r>
          </w:p>
        </w:tc>
        <w:tc>
          <w:tcPr>
            <w:tcW w:w="4397" w:type="dxa"/>
            <w:tcBorders/>
            <w:vAlign w:val="center"/>
          </w:tcPr>
          <w:p>
            <w:pPr>
              <w:pStyle w:val="TableContents"/>
              <w:bidi w:val="0"/>
              <w:spacing w:before="0" w:after="283"/>
              <w:jc w:val="left"/>
              <w:rPr>
                <w:sz w:val="4"/>
                <w:szCs w:val="4"/>
              </w:rPr>
            </w:pPr>
            <w:r>
              <w:rPr>
                <w:sz w:val="4"/>
                <w:szCs w:val="4"/>
              </w:rPr>
            </w:r>
          </w:p>
        </w:tc>
      </w:tr>
    </w:tbl>
    <w:tbl>
      <w:tblPr>
        <w:tblW w:w="6376" w:type="dxa"/>
        <w:jc w:val="left"/>
        <w:tblInd w:w="0" w:type="dxa"/>
        <w:tblLayout w:type="fixed"/>
        <w:tblCellMar>
          <w:top w:w="28" w:type="dxa"/>
          <w:left w:w="28" w:type="dxa"/>
          <w:bottom w:w="28" w:type="dxa"/>
          <w:right w:w="28" w:type="dxa"/>
        </w:tblCellMar>
      </w:tblPr>
      <w:tblGrid>
        <w:gridCol w:w="3188"/>
        <w:gridCol w:w="3188"/>
      </w:tblGrid>
      <w:tr>
        <w:trPr/>
        <w:tc>
          <w:tcPr>
            <w:tcW w:w="3188" w:type="dxa"/>
            <w:tcBorders/>
            <w:vAlign w:val="center"/>
          </w:tcPr>
          <w:p>
            <w:pPr>
              <w:pStyle w:val="TableContents"/>
              <w:bidi w:val="0"/>
              <w:spacing w:before="0" w:after="0"/>
              <w:jc w:val="left"/>
              <w:rPr/>
            </w:pPr>
            <w:r>
              <w:rPr/>
              <w:t> </w:t>
            </w:r>
          </w:p>
          <w:tbl>
            <w:tblPr>
              <w:tblW w:w="3061" w:type="dxa"/>
              <w:jc w:val="left"/>
              <w:tblInd w:w="0" w:type="dxa"/>
              <w:tblLayout w:type="fixed"/>
              <w:tblCellMar>
                <w:top w:w="28" w:type="dxa"/>
                <w:left w:w="28" w:type="dxa"/>
                <w:bottom w:w="28" w:type="dxa"/>
                <w:right w:w="28" w:type="dxa"/>
              </w:tblCellMar>
            </w:tblPr>
            <w:tblGrid>
              <w:gridCol w:w="3061"/>
            </w:tblGrid>
            <w:tr>
              <w:trPr/>
              <w:tc>
                <w:tcPr>
                  <w:tcW w:w="3061" w:type="dxa"/>
                  <w:tcBorders/>
                  <w:vAlign w:val="center"/>
                </w:tcPr>
                <w:p>
                  <w:pPr>
                    <w:pStyle w:val="TableContents"/>
                    <w:bidi w:val="0"/>
                    <w:spacing w:before="0" w:after="0"/>
                    <w:jc w:val="left"/>
                    <w:rPr/>
                  </w:pPr>
                  <w:r>
                    <w:rPr/>
                    <w:t>Aqua Crystal Investments Ltd.</w:t>
                  </w:r>
                </w:p>
              </w:tc>
            </w:tr>
          </w:tbl>
          <w:p>
            <w:pPr>
              <w:pStyle w:val="TableContents"/>
              <w:bidi w:val="0"/>
              <w:spacing w:before="0" w:after="283"/>
              <w:jc w:val="left"/>
              <w:rPr/>
            </w:pPr>
            <w:r>
              <w:rPr/>
            </w:r>
          </w:p>
        </w:tc>
        <w:tc>
          <w:tcPr>
            <w:tcW w:w="31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7"/>
        <w:gridCol w:w="4248"/>
      </w:tblGrid>
      <w:tr>
        <w:trPr/>
        <w:tc>
          <w:tcPr>
            <w:tcW w:w="595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Lee Abudarham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Lee Abudarham/Director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05/04/2026</w:t>
                  </w:r>
                </w:p>
              </w:tc>
            </w:tr>
          </w:tbl>
          <w:p>
            <w:pPr>
              <w:pStyle w:val="TableContents"/>
              <w:bidi w:val="0"/>
              <w:spacing w:before="0" w:after="283"/>
              <w:jc w:val="left"/>
              <w:rPr/>
            </w:pPr>
            <w:r>
              <w:rPr/>
            </w:r>
          </w:p>
        </w:tc>
        <w:tc>
          <w:tcPr>
            <w:tcW w:w="424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974</Words>
  <Characters>5026</Characters>
  <CharactersWithSpaces>5972</CharactersWithSpaces>
  <Paragraphs>207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